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fr-FR"/>
        </w:rPr>
        <w:t>ColorLand</w:t>
      </w:r>
      <w:r>
        <w:rPr>
          <w:rFonts w:ascii="Helvetica" w:hAnsi="Helvetica" w:hint="default"/>
          <w:b w:val="1"/>
          <w:bCs w:val="1"/>
          <w:rtl w:val="0"/>
          <w:lang w:val="fr-FR"/>
        </w:rPr>
        <w:t> </w:t>
      </w:r>
      <w:r>
        <w:rPr>
          <w:rFonts w:ascii="Helvetica" w:hAnsi="Helvetica"/>
          <w:b w:val="1"/>
          <w:bCs w:val="1"/>
          <w:rtl w:val="0"/>
          <w:lang w:val="fr-FR"/>
        </w:rPr>
        <w:t>: fiche p</w:t>
      </w:r>
      <w:r>
        <w:rPr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Fonts w:ascii="Helvetica" w:hAnsi="Helvetica"/>
          <w:b w:val="1"/>
          <w:bCs w:val="1"/>
          <w:rtl w:val="0"/>
          <w:lang w:val="fr-FR"/>
        </w:rPr>
        <w:t>dagogique</w:t>
      </w:r>
    </w:p>
    <w:p>
      <w:pPr>
        <w:pStyle w:val="Normal.0"/>
      </w:pPr>
      <w:r>
        <w:rPr>
          <w:rFonts w:ascii="Helvetica" w:hAnsi="Helvetica"/>
          <w:b w:val="1"/>
          <w:bCs w:val="1"/>
          <w:rtl w:val="0"/>
          <w:lang w:val="fr-FR"/>
        </w:rPr>
        <w:t>Niveau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: </w:t>
      </w:r>
      <w:r>
        <w:rPr>
          <w:rtl w:val="0"/>
          <w:lang w:val="fr-FR"/>
        </w:rPr>
        <w:t>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Physique Chimie 1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</w:t>
      </w:r>
    </w:p>
    <w:p>
      <w:pPr>
        <w:pStyle w:val="Normal.0"/>
      </w:pPr>
      <w:r>
        <w:rPr>
          <w:rFonts w:ascii="Helvetica" w:hAnsi="Helvetica"/>
          <w:b w:val="1"/>
          <w:bCs w:val="1"/>
          <w:rtl w:val="0"/>
          <w:lang w:val="fr-FR"/>
        </w:rPr>
        <w:t>Conditions</w:t>
      </w:r>
      <w:r>
        <w:rPr>
          <w:rFonts w:ascii="Helvetica" w:hAnsi="Helvetica" w:hint="default"/>
          <w:b w:val="1"/>
          <w:bCs w:val="1"/>
          <w:rtl w:val="0"/>
          <w:lang w:val="fr-FR"/>
        </w:rPr>
        <w:t> </w:t>
      </w:r>
      <w:r>
        <w:rPr>
          <w:rFonts w:ascii="Helvetica" w:hAnsi="Helvetica"/>
          <w:b w:val="1"/>
          <w:bCs w:val="1"/>
          <w:rtl w:val="0"/>
          <w:lang w:val="fr-FR"/>
        </w:rPr>
        <w:t>: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Utilisation du smartphone / tablette Android / iOS</w:t>
      </w:r>
    </w:p>
    <w:p>
      <w:pPr>
        <w:pStyle w:val="Normal.0"/>
        <w:rPr>
          <w:rStyle w:val="None"/>
        </w:rPr>
      </w:pPr>
      <w:r>
        <w:rPr>
          <w:rFonts w:ascii="Helvetica" w:hAnsi="Helvetica"/>
          <w:b w:val="1"/>
          <w:bCs w:val="1"/>
          <w:rtl w:val="0"/>
          <w:lang w:val="fr-FR"/>
        </w:rPr>
        <w:t>Adresse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"http://colorland.ticedu.fr/"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http://colorland.ticedu.fr/</w:t>
      </w:r>
      <w:r>
        <w:rPr/>
        <w:fldChar w:fldCharType="end" w:fldLock="0"/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</w:rPr>
      </w:pPr>
      <w:r>
        <w:rPr>
          <w:rStyle w:val="None"/>
          <w:rFonts w:ascii="Helvetica" w:hAnsi="Helvetica"/>
          <w:b w:val="1"/>
          <w:bCs w:val="1"/>
          <w:rtl w:val="0"/>
          <w:lang w:val="fr-FR"/>
        </w:rPr>
        <w:t>R</w:t>
      </w:r>
      <w:r>
        <w:rPr>
          <w:rStyle w:val="None"/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Style w:val="None"/>
          <w:rFonts w:ascii="Helvetica" w:hAnsi="Helvetica"/>
          <w:b w:val="1"/>
          <w:bCs w:val="1"/>
          <w:rtl w:val="0"/>
          <w:lang w:val="fr-FR"/>
        </w:rPr>
        <w:t>f</w:t>
      </w:r>
      <w:r>
        <w:rPr>
          <w:rStyle w:val="None"/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Style w:val="None"/>
          <w:rFonts w:ascii="Helvetica" w:hAnsi="Helvetica"/>
          <w:b w:val="1"/>
          <w:bCs w:val="1"/>
          <w:rtl w:val="0"/>
          <w:lang w:val="fr-FR"/>
        </w:rPr>
        <w:t>rentiel des comp</w:t>
      </w:r>
      <w:r>
        <w:rPr>
          <w:rStyle w:val="None"/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Style w:val="None"/>
          <w:rFonts w:ascii="Helvetica" w:hAnsi="Helvetica"/>
          <w:b w:val="1"/>
          <w:bCs w:val="1"/>
          <w:rtl w:val="0"/>
          <w:lang w:val="fr-FR"/>
        </w:rPr>
        <w:t>tences</w:t>
      </w:r>
      <w:r>
        <w:rPr>
          <w:rStyle w:val="None"/>
          <w:rFonts w:ascii="Helvetica" w:hAnsi="Helvetica" w:hint="default"/>
          <w:b w:val="1"/>
          <w:bCs w:val="1"/>
          <w:rtl w:val="0"/>
          <w:lang w:val="fr-FR"/>
        </w:rPr>
        <w:t> </w:t>
      </w:r>
      <w:r>
        <w:rPr>
          <w:rStyle w:val="None"/>
          <w:rFonts w:ascii="Helvetica" w:hAnsi="Helvetica"/>
          <w:b w:val="1"/>
          <w:bCs w:val="1"/>
          <w:rtl w:val="0"/>
          <w:lang w:val="fr-FR"/>
        </w:rPr>
        <w:t xml:space="preserve">: </w:t>
      </w: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606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Notions et contenus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tl w:val="0"/>
                <w:lang w:val="en-US"/>
              </w:rPr>
              <w:t>Comp</w:t>
            </w:r>
            <w:r>
              <w:rPr>
                <w:rStyle w:val="None"/>
                <w:rtl w:val="0"/>
                <w:lang w:val="en-US"/>
              </w:rPr>
              <w:t>é</w:t>
            </w:r>
            <w:r>
              <w:rPr>
                <w:rStyle w:val="None"/>
                <w:rtl w:val="0"/>
                <w:lang w:val="en-US"/>
              </w:rPr>
              <w:t>tences</w:t>
            </w:r>
          </w:p>
        </w:tc>
      </w:tr>
      <w:tr>
        <w:tblPrEx>
          <w:shd w:val="clear" w:color="auto" w:fill="ced7e7"/>
        </w:tblPrEx>
        <w:trPr>
          <w:trHeight w:val="360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  <w:rPr>
                <w:rStyle w:val="None"/>
                <w:rFonts w:ascii="Calibri" w:cs="Calibri" w:hAnsi="Calibri" w:eastAsia="Calibri"/>
                <w:sz w:val="22"/>
                <w:szCs w:val="22"/>
                <w:lang w:val="fr-FR"/>
              </w:rPr>
            </w:pPr>
          </w:p>
          <w:p>
            <w:pPr>
              <w:pStyle w:val="Default"/>
              <w:spacing w:after="0" w:line="240" w:lineRule="auto"/>
            </w:pP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Couleur blanche, couleurs compl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mentaires. Couleur des objets. Synth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se additive, synth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se soustractive. Absorption, diffusion, transmission. Vision des couleurs et trichromie.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after="0" w:line="240" w:lineRule="auto"/>
              <w:rPr>
                <w:rStyle w:val="None"/>
                <w:rFonts w:ascii="Calibri" w:cs="Calibri" w:hAnsi="Calibri" w:eastAsia="Calibri"/>
                <w:sz w:val="22"/>
                <w:szCs w:val="22"/>
                <w:lang w:val="fr-FR"/>
              </w:rPr>
            </w:pPr>
          </w:p>
          <w:p>
            <w:pPr>
              <w:pStyle w:val="Default"/>
              <w:spacing w:after="0" w:line="240" w:lineRule="auto"/>
            </w:pP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Choisir le mod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le de la synth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se additive ou celui de la synth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 xml:space="preserve">se soustractive selon la situation 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interpr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ter. Interpr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ter la couleur per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ç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ue d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 xml:space="preserve">un objet 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partir de celle de la lumi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re incidente ainsi que des ph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nom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nes d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absorption, de diffusion et de transmission. Pr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voir le r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sultat de la superposition de lumi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res color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es et l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effet d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un ou plusieurs filtres color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s sur une lumi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re incidente. Illustrer les notions de synth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se additive, de synth</w:t>
            </w:r>
            <w:r>
              <w:rPr>
                <w:rStyle w:val="None"/>
                <w:rFonts w:ascii="Calibri" w:hAnsi="Calibri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None"/>
                <w:rFonts w:ascii="Calibri" w:hAnsi="Calibri"/>
                <w:sz w:val="22"/>
                <w:szCs w:val="22"/>
                <w:rtl w:val="0"/>
                <w:lang w:val="fr-FR"/>
              </w:rPr>
              <w:t>se soustractive et de couleur des objets.</w:t>
            </w:r>
            <w:r>
              <w:rPr>
                <w:rStyle w:val="None"/>
                <w:rFonts w:ascii="Helvetica" w:cs="Helvetica" w:hAnsi="Helvetica" w:eastAsia="Helvetica"/>
                <w:i w:val="1"/>
                <w:iCs w:val="1"/>
                <w:sz w:val="22"/>
                <w:szCs w:val="22"/>
              </w:rPr>
            </w:r>
          </w:p>
        </w:tc>
      </w:tr>
    </w:tbl>
    <w:p>
      <w:pPr>
        <w:pStyle w:val="Normal.0"/>
        <w:widowControl w:val="0"/>
        <w:spacing w:line="240" w:lineRule="auto"/>
        <w:rPr>
          <w:rStyle w:val="None"/>
          <w:rFonts w:ascii="Helvetica" w:cs="Helvetica" w:hAnsi="Helvetica" w:eastAsia="Helvetica"/>
          <w:b w:val="1"/>
          <w:bCs w:val="1"/>
        </w:rPr>
      </w:pPr>
    </w:p>
    <w:p>
      <w:pPr>
        <w:pStyle w:val="Normal.0"/>
        <w:rPr>
          <w:rStyle w:val="None"/>
        </w:rPr>
      </w:pPr>
    </w:p>
    <w:p>
      <w:pPr>
        <w:pStyle w:val="Normal.0"/>
        <w:jc w:val="center"/>
      </w:pPr>
      <w:r>
        <w:rPr>
          <w:rStyle w:val="None"/>
          <w:outline w:val="0"/>
          <w:color w:val="44444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Proposition d</w:t>
      </w:r>
      <w:r>
        <w:rPr>
          <w:rStyle w:val="None"/>
          <w:outline w:val="0"/>
          <w:color w:val="44444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’</w:t>
      </w:r>
      <w:r>
        <w:rPr>
          <w:rStyle w:val="None"/>
          <w:outline w:val="0"/>
          <w:color w:val="44444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exploitation p</w:t>
      </w:r>
      <w:r>
        <w:rPr>
          <w:rStyle w:val="None"/>
          <w:outline w:val="0"/>
          <w:color w:val="44444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Style w:val="None"/>
          <w:outline w:val="0"/>
          <w:color w:val="44444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dagogique dans la page suivante</w:t>
      </w:r>
      <w:r>
        <w:rPr>
          <w:rStyle w:val="None"/>
          <w:outline w:val="0"/>
          <w:color w:val="44444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…</w:t>
        <w:br w:type="page"/>
      </w:r>
    </w:p>
    <w:p>
      <w:pPr>
        <w:pStyle w:val="Normal.0"/>
        <w:jc w:val="center"/>
        <w:rPr>
          <w:rStyle w:val="None"/>
          <w:rFonts w:ascii="Helvetica" w:cs="Helvetica" w:hAnsi="Helvetica" w:eastAsia="Helvetica"/>
          <w:b w:val="1"/>
          <w:bCs w:val="1"/>
          <w:i w:val="1"/>
          <w:iCs w:val="1"/>
          <w:outline w:val="0"/>
          <w:color w:val="444444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  <w:r>
        <w:rPr>
          <w:rStyle w:val="None"/>
          <w:rFonts w:ascii="Helvetica" w:hAnsi="Helvetica"/>
          <w:b w:val="1"/>
          <w:bCs w:val="1"/>
          <w:i w:val="1"/>
          <w:iCs w:val="1"/>
          <w:outline w:val="0"/>
          <w:color w:val="44444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ColorLand</w:t>
      </w:r>
      <w:r>
        <w:rPr>
          <w:rStyle w:val="None"/>
          <w:rFonts w:ascii="Helvetica" w:hAnsi="Helvetica" w:hint="default"/>
          <w:b w:val="1"/>
          <w:bCs w:val="1"/>
          <w:i w:val="1"/>
          <w:iCs w:val="1"/>
          <w:outline w:val="0"/>
          <w:color w:val="44444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 </w:t>
      </w:r>
      <w:r>
        <w:rPr>
          <w:rStyle w:val="None"/>
          <w:rFonts w:ascii="Helvetica" w:hAnsi="Helvetica"/>
          <w:b w:val="1"/>
          <w:bCs w:val="1"/>
          <w:i w:val="1"/>
          <w:iCs w:val="1"/>
          <w:outline w:val="0"/>
          <w:color w:val="44444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: r</w:t>
      </w:r>
      <w:r>
        <w:rPr>
          <w:rStyle w:val="None"/>
          <w:rFonts w:ascii="Helvetica" w:hAnsi="Helvetica" w:hint="default"/>
          <w:b w:val="1"/>
          <w:bCs w:val="1"/>
          <w:i w:val="1"/>
          <w:iCs w:val="1"/>
          <w:outline w:val="0"/>
          <w:color w:val="44444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Style w:val="None"/>
          <w:rFonts w:ascii="Helvetica" w:hAnsi="Helvetica"/>
          <w:b w:val="1"/>
          <w:bCs w:val="1"/>
          <w:i w:val="1"/>
          <w:iCs w:val="1"/>
          <w:outline w:val="0"/>
          <w:color w:val="44444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solution de probl</w:t>
      </w:r>
      <w:r>
        <w:rPr>
          <w:rStyle w:val="None"/>
          <w:rFonts w:ascii="Helvetica" w:hAnsi="Helvetica" w:hint="default"/>
          <w:b w:val="1"/>
          <w:bCs w:val="1"/>
          <w:i w:val="1"/>
          <w:iCs w:val="1"/>
          <w:outline w:val="0"/>
          <w:color w:val="44444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è</w:t>
      </w:r>
      <w:r>
        <w:rPr>
          <w:rStyle w:val="None"/>
          <w:rFonts w:ascii="Helvetica" w:hAnsi="Helvetica"/>
          <w:b w:val="1"/>
          <w:bCs w:val="1"/>
          <w:i w:val="1"/>
          <w:iCs w:val="1"/>
          <w:outline w:val="0"/>
          <w:color w:val="444444"/>
          <w:u w:color="444444"/>
          <w:shd w:val="clear" w:color="auto" w:fill="ffffff"/>
          <w:rtl w:val="0"/>
          <w:lang w:val="fr-FR"/>
          <w14:textFill>
            <w14:solidFill>
              <w14:srgbClr w14:val="444444"/>
            </w14:solidFill>
          </w14:textFill>
        </w:rPr>
        <w:t>me</w:t>
      </w:r>
    </w:p>
    <w:p>
      <w:pPr>
        <w:pStyle w:val="Normal.0"/>
        <w:jc w:val="center"/>
        <w:rPr>
          <w:rStyle w:val="None"/>
          <w:outline w:val="0"/>
          <w:color w:val="444444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</w:p>
    <w:tbl>
      <w:tblPr>
        <w:tblW w:w="92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2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caa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Prise en main</w:t>
            </w:r>
          </w:p>
        </w:tc>
      </w:tr>
      <w:tr>
        <w:tblPrEx>
          <w:shd w:val="clear" w:color="auto" w:fill="ced7e7"/>
        </w:tblPrEx>
        <w:trPr>
          <w:trHeight w:val="5013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one"/>
              </w:rPr>
            </w:pPr>
            <w:r>
              <w:rPr>
                <w:rStyle w:val="None"/>
              </w:rPr>
              <w:drawing>
                <wp:inline distT="0" distB="0" distL="0" distR="0">
                  <wp:extent cx="4366260" cy="2451736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260" cy="24517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interface de d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placement dans le jeu se compose de deux curseurs, 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gauche pour se d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placer dans l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univers, 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droite pour observer l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environnement. Approchez-vous des maisons-champignons pour transformer le monde</w:t>
            </w:r>
            <w:r>
              <w:rPr>
                <w:rStyle w:val="None"/>
                <w:outline w:val="0"/>
                <w:color w:val="000000"/>
                <w:u w:color="000000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…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Style w:val="None"/>
          <w:outline w:val="0"/>
          <w:color w:val="444444"/>
          <w:u w:color="444444"/>
          <w:shd w:val="clear" w:color="auto" w:fill="ffffff"/>
          <w14:textFill>
            <w14:solidFill>
              <w14:srgbClr w14:val="444444"/>
            </w14:solidFill>
          </w14:textFill>
        </w:rPr>
      </w:pPr>
    </w:p>
    <w:p>
      <w:pPr>
        <w:pStyle w:val="Normal.0"/>
        <w:rPr>
          <w:rStyle w:val="None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2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caa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Probl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 xml:space="preserve">matique 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 xml:space="preserve">à 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r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soudre</w:t>
            </w:r>
          </w:p>
        </w:tc>
      </w:tr>
      <w:tr>
        <w:tblPrEx>
          <w:shd w:val="clear" w:color="auto" w:fill="ced7e7"/>
        </w:tblPrEx>
        <w:trPr>
          <w:trHeight w:val="569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Le but du jeu est d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couvrir et comprendre les lois r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gissant la couleur d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’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un objet en fonction de la lumi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è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re qui l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’é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claire.</w:t>
            </w:r>
          </w:p>
        </w:tc>
      </w:tr>
    </w:tbl>
    <w:p>
      <w:pPr>
        <w:pStyle w:val="Normal.0"/>
        <w:widowControl w:val="0"/>
        <w:spacing w:line="240" w:lineRule="auto"/>
        <w:rPr>
          <w:rStyle w:val="None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p>
      <w:pPr>
        <w:pStyle w:val="Normal.0"/>
        <w:rPr>
          <w:rStyle w:val="None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2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caa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Forme de la production pour r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 xml:space="preserve">pondre 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 xml:space="preserve">à 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la probl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matique</w:t>
            </w:r>
          </w:p>
        </w:tc>
      </w:tr>
      <w:tr>
        <w:tblPrEx>
          <w:shd w:val="clear" w:color="auto" w:fill="ced7e7"/>
        </w:tblPrEx>
        <w:trPr>
          <w:trHeight w:val="1567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rPr>
                <w:outline w:val="0"/>
                <w:color w:val="444444"/>
                <w:u w:color="444444"/>
                <w:lang w:val="fr-FR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Prendre des notes de vos observations au brouillon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 xml:space="preserve"> (sous la forme de votre choix)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Cr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er une carte mentale pour faire des liens logiques entre vos diff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rentes observations et en d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duire des lois physiques sur la couleur des objets.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</w:pP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Bonus : Un objet dans l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’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 xml:space="preserve">univers ne respecte les lois physiques, lequel 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…</w:t>
            </w:r>
            <w:r>
              <w:rPr>
                <w:rStyle w:val="None"/>
                <w:outline w:val="0"/>
                <w:color w:val="444444"/>
                <w:u w:color="444444"/>
                <w:rtl w:val="0"/>
                <w:lang w:val="fr-FR"/>
                <w14:textFill>
                  <w14:solidFill>
                    <w14:srgbClr w14:val="444444"/>
                  </w14:solidFill>
                </w14:textFill>
              </w:rPr>
              <w:t>?</w:t>
            </w:r>
          </w:p>
        </w:tc>
      </w:tr>
    </w:tbl>
    <w:p>
      <w:pPr>
        <w:pStyle w:val="Normal.0"/>
        <w:widowControl w:val="0"/>
        <w:spacing w:line="240" w:lineRule="auto"/>
        <w:rPr>
          <w:rStyle w:val="None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p>
      <w:pPr>
        <w:pStyle w:val="Normal.0"/>
        <w:rPr>
          <w:rStyle w:val="None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p>
      <w:pPr>
        <w:pStyle w:val="Normal.0"/>
        <w:rPr>
          <w:rStyle w:val="None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p>
      <w:pPr>
        <w:pStyle w:val="Normal.0"/>
        <w:rPr>
          <w:rStyle w:val="None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p>
      <w:pPr>
        <w:pStyle w:val="Normal.0"/>
        <w:rPr>
          <w:rStyle w:val="None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p>
      <w:pPr>
        <w:pStyle w:val="Normal.0"/>
        <w:rPr>
          <w:rStyle w:val="None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p>
      <w:pPr>
        <w:pStyle w:val="Normal.0"/>
      </w:pPr>
      <w:r>
        <w:rPr>
          <w:rStyle w:val="None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d de page"/>
      <w:tabs>
        <w:tab w:val="right" w:pos="9046"/>
        <w:tab w:val="clear" w:pos="9072"/>
      </w:tabs>
    </w:pPr>
    <w:r>
      <w:rPr>
        <w:rtl w:val="0"/>
        <w:lang w:val="fr-FR"/>
      </w:rPr>
      <w:t xml:space="preserve">M.A Chardine </w:t>
    </w:r>
    <w:r>
      <w:rPr>
        <w:rtl w:val="0"/>
        <w:lang w:val="fr-FR"/>
      </w:rPr>
      <w:t xml:space="preserve">– </w:t>
    </w:r>
    <w:r>
      <w:rPr>
        <w:rtl w:val="0"/>
        <w:lang w:val="fr-FR"/>
      </w:rPr>
      <w:t>Colorland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ed de page">
    <w:name w:val="Pied de page"/>
    <w:next w:val="Pied de pag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